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3A" w:rsidRDefault="00315E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1623"/>
      </w:tblGrid>
      <w:tr w:rsidR="00084456" w:rsidTr="00034690">
        <w:tc>
          <w:tcPr>
            <w:tcW w:w="3114" w:type="dxa"/>
          </w:tcPr>
          <w:p w:rsidR="00084456" w:rsidRPr="00034690" w:rsidRDefault="00034690">
            <w:pPr>
              <w:rPr>
                <w:b/>
              </w:rPr>
            </w:pPr>
            <w:r w:rsidRPr="00034690">
              <w:rPr>
                <w:b/>
              </w:rPr>
              <w:t>Créer un imaginaire d’avenir</w:t>
            </w:r>
          </w:p>
          <w:p w:rsidR="00034690" w:rsidRDefault="00034690">
            <w:r>
              <w:t>Yves Lecocq</w:t>
            </w:r>
          </w:p>
        </w:tc>
        <w:tc>
          <w:tcPr>
            <w:tcW w:w="11623" w:type="dxa"/>
          </w:tcPr>
          <w:p w:rsidR="00084456" w:rsidRDefault="00A01667">
            <w:r>
              <w:t>5 gestes mentaux : mémorisation, attention, compréhension, réflexion, imagination</w:t>
            </w:r>
          </w:p>
          <w:p w:rsidR="00097830" w:rsidRDefault="00097830">
            <w:r>
              <w:t xml:space="preserve">Projet mental mis en œuvre par l’élève lorsqu’il mémorise </w:t>
            </w:r>
          </w:p>
          <w:p w:rsidR="004A2457" w:rsidRDefault="004A2457">
            <w:r>
              <w:t>Courant philosophique : phénoménologie</w:t>
            </w:r>
          </w:p>
          <w:p w:rsidR="004A2457" w:rsidRDefault="004A2457">
            <w:r>
              <w:t xml:space="preserve">Pédagogie des gestes mentaux, pas de simplification ni caricature (auditif/visuel) </w:t>
            </w:r>
          </w:p>
          <w:p w:rsidR="004A2457" w:rsidRDefault="004A2457">
            <w:r>
              <w:t xml:space="preserve">Geste de mémorisation : mettre en tête un objet d’apprentissage en imaginant un ou plusieurs moments de réutilisation pour cet objet. </w:t>
            </w:r>
            <w:r w:rsidR="00133C23">
              <w:t>Tourné vers l’avenir, tout en prenant appui sur le présent, et sur le passé, et sur le sens : l’anticipation permet de faire passer les connaissances dans la mémoire à long terme, et de les retrouver plus facilement quand on en aura besoin.</w:t>
            </w:r>
          </w:p>
          <w:p w:rsidR="00133C23" w:rsidRDefault="00133C23">
            <w:r>
              <w:t xml:space="preserve">Toute la façon d’apprendre sera orientée par ce que l’on imagine de la réutilisation du savoir. </w:t>
            </w:r>
          </w:p>
          <w:p w:rsidR="004A2457" w:rsidRDefault="004A2457">
            <w:r>
              <w:t xml:space="preserve">Geste attention : faire exister dans sa tête </w:t>
            </w:r>
            <w:r w:rsidR="00133C23">
              <w:t>l’objet à apprendre de manière précise, exacte et complète, mais seulement à l’instant présent</w:t>
            </w:r>
          </w:p>
          <w:p w:rsidR="00133C23" w:rsidRDefault="00133C23">
            <w:r>
              <w:t>Geste de compréhension : mettre l’objet en tête afin de se donner le sens de celui-ci</w:t>
            </w:r>
          </w:p>
          <w:p w:rsidR="00570E13" w:rsidRDefault="00570E13"/>
          <w:p w:rsidR="00570E13" w:rsidRDefault="00FD44FA">
            <w:r>
              <w:t xml:space="preserve">Place de la mémorisation : </w:t>
            </w:r>
          </w:p>
          <w:p w:rsidR="00FD44FA" w:rsidRDefault="00FD44FA" w:rsidP="00FD44FA">
            <w:pPr>
              <w:pStyle w:val="Paragraphedeliste"/>
              <w:numPr>
                <w:ilvl w:val="0"/>
                <w:numId w:val="1"/>
              </w:numPr>
            </w:pPr>
            <w:r>
              <w:t xml:space="preserve">Au moment même du cours : imaginer des situations de réutilisation </w:t>
            </w:r>
            <w:r>
              <w:sym w:font="Wingdings" w:char="F0E0"/>
            </w:r>
            <w:r>
              <w:t xml:space="preserve"> aide précieuse / temps d’apprentissage</w:t>
            </w:r>
          </w:p>
          <w:p w:rsidR="00FD44FA" w:rsidRDefault="00FD44FA" w:rsidP="00FD44FA">
            <w:pPr>
              <w:pStyle w:val="Paragraphedeliste"/>
              <w:numPr>
                <w:ilvl w:val="0"/>
                <w:numId w:val="1"/>
              </w:numPr>
            </w:pPr>
            <w:r>
              <w:t>Donner un avenir à ce qui est travaillé en classe</w:t>
            </w:r>
          </w:p>
          <w:p w:rsidR="00FD44FA" w:rsidRDefault="00FD44FA" w:rsidP="00FD44FA">
            <w:pPr>
              <w:pStyle w:val="Paragraphedeliste"/>
              <w:numPr>
                <w:ilvl w:val="0"/>
                <w:numId w:val="1"/>
              </w:numPr>
            </w:pPr>
            <w:r>
              <w:t>Donner du sens aux apprentissages</w:t>
            </w:r>
          </w:p>
          <w:p w:rsidR="00FD44FA" w:rsidRDefault="00FD44FA" w:rsidP="00FD44FA">
            <w:pPr>
              <w:pStyle w:val="Paragraphedeliste"/>
              <w:numPr>
                <w:ilvl w:val="0"/>
                <w:numId w:val="1"/>
              </w:numPr>
            </w:pPr>
            <w:r>
              <w:t xml:space="preserve">S’entrainer en classe à imaginer un avenir précis et pertinent, avec les autres, pour devenir capable de se projeter seul ensuite dans les temps de travail personnel  </w:t>
            </w:r>
            <w:r>
              <w:sym w:font="Wingdings" w:char="F0E0"/>
            </w:r>
            <w:r>
              <w:t xml:space="preserve"> anticipation de réussite</w:t>
            </w:r>
          </w:p>
          <w:p w:rsidR="00FD44FA" w:rsidRDefault="00FD44FA" w:rsidP="00FD44FA">
            <w:pPr>
              <w:pStyle w:val="Paragraphedeliste"/>
              <w:numPr>
                <w:ilvl w:val="0"/>
                <w:numId w:val="1"/>
              </w:numPr>
            </w:pPr>
            <w:r>
              <w:t xml:space="preserve">Comprendre et anticiper les attentes du professeur : restituer à l’identique ; utiliser dans un contexte différent, utiliser dans une synthèse ou une problématique personnelle </w:t>
            </w:r>
          </w:p>
          <w:p w:rsidR="00FD44FA" w:rsidRDefault="00FD44FA" w:rsidP="00FD44FA">
            <w:pPr>
              <w:pStyle w:val="Paragraphedeliste"/>
              <w:numPr>
                <w:ilvl w:val="0"/>
                <w:numId w:val="1"/>
              </w:numPr>
            </w:pPr>
            <w:r>
              <w:t xml:space="preserve">Déterminer les stratégies d’apprentissage en fonction des attendus </w:t>
            </w:r>
          </w:p>
          <w:p w:rsidR="00FD44FA" w:rsidRDefault="00FD44FA" w:rsidP="00FD44FA">
            <w:pPr>
              <w:pStyle w:val="Paragraphedeliste"/>
              <w:numPr>
                <w:ilvl w:val="0"/>
                <w:numId w:val="1"/>
              </w:numPr>
            </w:pPr>
            <w:r>
              <w:t>Imaginer, visualiser le moment : cadre spatial, gestion temporelle, autres élèves, attitude professeur, etc…</w:t>
            </w:r>
          </w:p>
          <w:p w:rsidR="00FD44FA" w:rsidRDefault="00FD44FA" w:rsidP="00FD44FA">
            <w:pPr>
              <w:pStyle w:val="Paragraphedeliste"/>
              <w:numPr>
                <w:ilvl w:val="0"/>
                <w:numId w:val="1"/>
              </w:numPr>
            </w:pPr>
            <w:r>
              <w:t xml:space="preserve">Etablir un lien conscient entre le présent (mise en tête des apprentissages) et le futur (réutilisation) </w:t>
            </w:r>
            <w:r>
              <w:sym w:font="Wingdings" w:char="F0E0"/>
            </w:r>
            <w:r>
              <w:t xml:space="preserve"> anticipation sur les modalités de rappel des savoirs mémorisés. </w:t>
            </w:r>
          </w:p>
          <w:p w:rsidR="00FD44FA" w:rsidRDefault="00FD44FA" w:rsidP="00FD44FA">
            <w:pPr>
              <w:pStyle w:val="Paragraphedeliste"/>
              <w:numPr>
                <w:ilvl w:val="0"/>
                <w:numId w:val="1"/>
              </w:numPr>
            </w:pPr>
            <w:r>
              <w:t xml:space="preserve">Anticiper le moment et la forme de l’évaluation </w:t>
            </w:r>
          </w:p>
          <w:p w:rsidR="00FD44FA" w:rsidRDefault="00FD44FA" w:rsidP="00FD44FA"/>
          <w:p w:rsidR="00FD44FA" w:rsidRDefault="00FD44FA" w:rsidP="00FD44FA">
            <w:r>
              <w:t xml:space="preserve">Pauses structurantes </w:t>
            </w:r>
          </w:p>
          <w:p w:rsidR="00FD44FA" w:rsidRDefault="00FD44FA" w:rsidP="00FD44FA">
            <w:pPr>
              <w:pStyle w:val="Paragraphedeliste"/>
              <w:numPr>
                <w:ilvl w:val="0"/>
                <w:numId w:val="1"/>
              </w:numPr>
            </w:pPr>
            <w:r>
              <w:t>Dispositifs simples pour renvoyer régulièrement les élèves vers leur activité mentale : la rendre explicite</w:t>
            </w:r>
          </w:p>
          <w:p w:rsidR="00052E1D" w:rsidRDefault="00052E1D" w:rsidP="00FD44FA">
            <w:pPr>
              <w:pStyle w:val="Paragraphedeliste"/>
              <w:numPr>
                <w:ilvl w:val="0"/>
                <w:numId w:val="1"/>
              </w:numPr>
            </w:pPr>
            <w:r>
              <w:t xml:space="preserve">En début de séance : prévenir qu’un rappel sera demandé en fin de séance, par oral et par écrit </w:t>
            </w:r>
            <w:r>
              <w:sym w:font="Wingdings" w:char="F0E0"/>
            </w:r>
            <w:r>
              <w:t xml:space="preserve"> mise en projet</w:t>
            </w:r>
          </w:p>
          <w:p w:rsidR="000F3C58" w:rsidRDefault="000F3C58" w:rsidP="00FD44FA">
            <w:pPr>
              <w:pStyle w:val="Paragraphedeliste"/>
              <w:numPr>
                <w:ilvl w:val="0"/>
                <w:numId w:val="1"/>
              </w:numPr>
            </w:pPr>
            <w:r>
              <w:t>En début de séance : pause de reconnexion</w:t>
            </w:r>
            <w:r w:rsidR="0096522D">
              <w:t xml:space="preserve"> silencieuse pour se remémorer ce qui a été demandé et y répondre : échanges sur les réponses de savoir et sur les procédures utilisées pour mémoriser et se remémorer</w:t>
            </w:r>
          </w:p>
          <w:p w:rsidR="00052E1D" w:rsidRDefault="000F3C58" w:rsidP="00FD44FA">
            <w:pPr>
              <w:pStyle w:val="Paragraphedeliste"/>
              <w:numPr>
                <w:ilvl w:val="0"/>
                <w:numId w:val="1"/>
              </w:numPr>
            </w:pPr>
            <w:r>
              <w:t xml:space="preserve">En fin de séance : </w:t>
            </w:r>
            <w:r w:rsidR="00052E1D">
              <w:t>Pause récapitulative</w:t>
            </w:r>
            <w:r>
              <w:t> : retour sur la séance, rappel oral et/ou écrit ; collectif ou/et individuel</w:t>
            </w:r>
          </w:p>
          <w:p w:rsidR="00052E1D" w:rsidRDefault="000F3C58" w:rsidP="00FD44FA">
            <w:pPr>
              <w:pStyle w:val="Paragraphedeliste"/>
              <w:numPr>
                <w:ilvl w:val="0"/>
                <w:numId w:val="1"/>
              </w:numPr>
            </w:pPr>
            <w:r>
              <w:t xml:space="preserve">En fin de séance : </w:t>
            </w:r>
            <w:r w:rsidR="00052E1D">
              <w:t>Pause anticipative </w:t>
            </w:r>
            <w:r>
              <w:t xml:space="preserve">- </w:t>
            </w:r>
            <w:r w:rsidR="00052E1D">
              <w:t>questionner sur ce qui po</w:t>
            </w:r>
            <w:r w:rsidR="00B71FD8">
              <w:t>urra être demandé en évaluation ; informer sur ce qui sera demandé comme récapitulatif en introduction de la séance suivante (deux ou trois mots clés, un exemple…)</w:t>
            </w:r>
          </w:p>
          <w:p w:rsidR="00133C23" w:rsidRDefault="00133C23" w:rsidP="0096522D"/>
          <w:p w:rsidR="0096522D" w:rsidRDefault="0096522D" w:rsidP="0096522D">
            <w:r>
              <w:t>Séance</w:t>
            </w:r>
            <w:r w:rsidR="00B74D0E">
              <w:t xml:space="preserve">s méthodologiques (demi-classe, APC 6 élèves) </w:t>
            </w:r>
          </w:p>
          <w:p w:rsidR="00B74D0E" w:rsidRDefault="00B74D0E" w:rsidP="00B74D0E">
            <w:pPr>
              <w:pStyle w:val="Paragraphedeliste"/>
              <w:numPr>
                <w:ilvl w:val="0"/>
                <w:numId w:val="1"/>
              </w:numPr>
            </w:pPr>
            <w:r>
              <w:t xml:space="preserve">Envisager les réutilisations des connaissances </w:t>
            </w:r>
          </w:p>
          <w:p w:rsidR="00B74D0E" w:rsidRDefault="00B74D0E" w:rsidP="00B74D0E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>Planifier les différentes réactivations nécessaires pour mémoriser efficacement en vue d’une évaluation</w:t>
            </w:r>
          </w:p>
          <w:p w:rsidR="00B74D0E" w:rsidRDefault="00B74D0E" w:rsidP="00B74D0E">
            <w:pPr>
              <w:pStyle w:val="Paragraphedeliste"/>
              <w:numPr>
                <w:ilvl w:val="0"/>
                <w:numId w:val="1"/>
              </w:numPr>
            </w:pPr>
            <w:r>
              <w:t>Mener un temps d’apprentissage, accompagnés de réflexion métacognitive : prise de conscience personnelle et individuelle de sa propre façon de mémoriser efficacement</w:t>
            </w:r>
            <w:r w:rsidR="00101C84">
              <w:t> : procédures, gestes d’imaginations</w:t>
            </w:r>
          </w:p>
          <w:p w:rsidR="00101C84" w:rsidRDefault="00101C84" w:rsidP="00B74D0E">
            <w:pPr>
              <w:pStyle w:val="Paragraphedeliste"/>
              <w:numPr>
                <w:ilvl w:val="0"/>
                <w:numId w:val="1"/>
              </w:numPr>
            </w:pPr>
            <w:r>
              <w:t>Aider les élèves à anticiper précisément sur le moment du rappel des connaissances (activer les procédures de rappel : évoquer le moment, le lieu, les paroles, le contexte de l’apprentissage et de la mémorisation – images évoquées, verbalisations, ressentis…)</w:t>
            </w:r>
          </w:p>
          <w:p w:rsidR="00101C84" w:rsidRDefault="00101C84" w:rsidP="00101C84"/>
          <w:p w:rsidR="00101C84" w:rsidRDefault="00101C84" w:rsidP="00101C84">
            <w:r>
              <w:t>Prise en considération de la personne, position d’écoute pour l’enseignant :</w:t>
            </w:r>
          </w:p>
          <w:p w:rsidR="00101C84" w:rsidRDefault="00101C84" w:rsidP="00101C84">
            <w:pPr>
              <w:pStyle w:val="Paragraphedeliste"/>
              <w:numPr>
                <w:ilvl w:val="0"/>
                <w:numId w:val="1"/>
              </w:numPr>
            </w:pPr>
            <w:r>
              <w:t>Chaque personne est un être de projet, avec une dynamique interne, un rapport au monde et une perception de celui-ci</w:t>
            </w:r>
          </w:p>
          <w:p w:rsidR="00101C84" w:rsidRDefault="00101C84" w:rsidP="00101C84">
            <w:pPr>
              <w:pStyle w:val="Paragraphedeliste"/>
              <w:numPr>
                <w:ilvl w:val="0"/>
                <w:numId w:val="1"/>
              </w:numPr>
            </w:pPr>
            <w:r>
              <w:t xml:space="preserve">Chacun a sa propre façon d’apprendre et de faire exister dans sa tête ce qu’il perçoit </w:t>
            </w:r>
            <w:r>
              <w:sym w:font="Wingdings" w:char="F0E0"/>
            </w:r>
            <w:r>
              <w:t xml:space="preserve"> dialogue pédagogique</w:t>
            </w:r>
          </w:p>
          <w:p w:rsidR="00101C84" w:rsidRDefault="00101C84" w:rsidP="00101C84">
            <w:pPr>
              <w:pStyle w:val="Paragraphedeliste"/>
              <w:numPr>
                <w:ilvl w:val="0"/>
                <w:numId w:val="1"/>
              </w:numPr>
            </w:pPr>
            <w:r>
              <w:t xml:space="preserve">Compétences générales, communes aux activités d’apprentissage auxquelles tout élève doit être éduqué </w:t>
            </w:r>
            <w:r>
              <w:sym w:font="Wingdings" w:char="F0E0"/>
            </w:r>
            <w:r>
              <w:t xml:space="preserve"> 5 gestes mentaux (schéma) </w:t>
            </w:r>
          </w:p>
          <w:p w:rsidR="00101C84" w:rsidRDefault="00101C84" w:rsidP="00101C84">
            <w:pPr>
              <w:pStyle w:val="Paragraphedeliste"/>
              <w:numPr>
                <w:ilvl w:val="0"/>
                <w:numId w:val="1"/>
              </w:numPr>
            </w:pPr>
            <w:r>
              <w:t xml:space="preserve">Faire prendre conscience des points d’appui mentaux </w:t>
            </w:r>
            <w:r>
              <w:sym w:font="Wingdings" w:char="F0E0"/>
            </w:r>
            <w:r>
              <w:t xml:space="preserve"> gestes mentaux personnels + adaptation aux tâches scolaires</w:t>
            </w:r>
          </w:p>
        </w:tc>
      </w:tr>
      <w:tr w:rsidR="00084456" w:rsidTr="00034690">
        <w:tc>
          <w:tcPr>
            <w:tcW w:w="3114" w:type="dxa"/>
          </w:tcPr>
          <w:p w:rsidR="00084456" w:rsidRPr="0025402C" w:rsidRDefault="0025402C">
            <w:pPr>
              <w:rPr>
                <w:b/>
              </w:rPr>
            </w:pPr>
            <w:r w:rsidRPr="0025402C">
              <w:rPr>
                <w:b/>
              </w:rPr>
              <w:lastRenderedPageBreak/>
              <w:t>La mémorisation de l’orthographe lexicale, un enjeu décisif</w:t>
            </w:r>
          </w:p>
          <w:p w:rsidR="0025402C" w:rsidRDefault="0025402C">
            <w:r>
              <w:t>André Ouzoulias</w:t>
            </w:r>
          </w:p>
        </w:tc>
        <w:tc>
          <w:tcPr>
            <w:tcW w:w="11623" w:type="dxa"/>
          </w:tcPr>
          <w:p w:rsidR="00084456" w:rsidRDefault="00215B79">
            <w:r>
              <w:t xml:space="preserve">Cf. D Manesse et D. Cogis </w:t>
            </w:r>
          </w:p>
          <w:p w:rsidR="00215B79" w:rsidRDefault="00215B79"/>
          <w:p w:rsidR="00215B79" w:rsidRDefault="00215B79">
            <w:r>
              <w:t>A quoi servent les connaissances orthographiques ?</w:t>
            </w:r>
          </w:p>
          <w:p w:rsidR="00215B79" w:rsidRDefault="00215B79" w:rsidP="00215B79">
            <w:pPr>
              <w:pStyle w:val="Paragraphedeliste"/>
              <w:numPr>
                <w:ilvl w:val="0"/>
                <w:numId w:val="1"/>
              </w:numPr>
            </w:pPr>
            <w:r>
              <w:t>Production d’écrit</w:t>
            </w:r>
          </w:p>
          <w:p w:rsidR="00215B79" w:rsidRDefault="00215B79" w:rsidP="00215B79">
            <w:pPr>
              <w:pStyle w:val="Paragraphedeliste"/>
              <w:numPr>
                <w:ilvl w:val="0"/>
                <w:numId w:val="1"/>
              </w:numPr>
            </w:pPr>
            <w:r>
              <w:t>Lecture</w:t>
            </w:r>
          </w:p>
          <w:p w:rsidR="00215B79" w:rsidRDefault="00215B79" w:rsidP="00215B79">
            <w:pPr>
              <w:pStyle w:val="Paragraphedeliste"/>
              <w:numPr>
                <w:ilvl w:val="0"/>
                <w:numId w:val="1"/>
              </w:numPr>
            </w:pPr>
            <w:r>
              <w:t>Reconnaissance directe des mots sans décodage : signification, nature grammaticale, prononciation</w:t>
            </w:r>
          </w:p>
          <w:p w:rsidR="00215B79" w:rsidRDefault="00215B79" w:rsidP="00215B79">
            <w:pPr>
              <w:pStyle w:val="Paragraphedeliste"/>
              <w:numPr>
                <w:ilvl w:val="0"/>
                <w:numId w:val="1"/>
              </w:numPr>
            </w:pPr>
            <w:r>
              <w:t xml:space="preserve">Connaissance morphologiques : accès aux significations des mots, traitements syntaxiques, traitements phonologiques accélérés </w:t>
            </w:r>
          </w:p>
          <w:p w:rsidR="00215B79" w:rsidRDefault="00215B79" w:rsidP="00215B79">
            <w:pPr>
              <w:pStyle w:val="Paragraphedeliste"/>
              <w:numPr>
                <w:ilvl w:val="0"/>
                <w:numId w:val="1"/>
              </w:numPr>
            </w:pPr>
            <w:r>
              <w:t>Voir directe = voie orthographique</w:t>
            </w:r>
          </w:p>
          <w:p w:rsidR="00215B79" w:rsidRDefault="00215B79" w:rsidP="00215B79">
            <w:pPr>
              <w:pStyle w:val="Paragraphedeliste"/>
              <w:numPr>
                <w:ilvl w:val="0"/>
                <w:numId w:val="1"/>
              </w:numPr>
            </w:pPr>
            <w:r>
              <w:t>Mémorisation d’un lexique mental (environ 40000mots chez le lettré</w:t>
            </w:r>
            <w:r w:rsidR="00515A40">
              <w:t>) plus ce dictionnaire mental est étendu, plus la lecture est rapide</w:t>
            </w:r>
            <w:r w:rsidR="00D10F1D">
              <w:t xml:space="preserve"> et efficace (moins de décodage, plus d’accès au sens) </w:t>
            </w:r>
          </w:p>
          <w:p w:rsidR="00D10F1D" w:rsidRDefault="00D10F1D" w:rsidP="00215B79">
            <w:pPr>
              <w:pStyle w:val="Paragraphedeliste"/>
              <w:numPr>
                <w:ilvl w:val="0"/>
                <w:numId w:val="1"/>
              </w:numPr>
            </w:pPr>
            <w:r>
              <w:t>Développement de l’orthographe crucial  pour développer les capacités de lecture</w:t>
            </w:r>
          </w:p>
          <w:p w:rsidR="00B42F8D" w:rsidRDefault="00B42F8D" w:rsidP="00215B79">
            <w:pPr>
              <w:pStyle w:val="Paragraphedeliste"/>
              <w:numPr>
                <w:ilvl w:val="0"/>
                <w:numId w:val="1"/>
              </w:numPr>
            </w:pPr>
            <w:r>
              <w:t xml:space="preserve">Entrée au CE2 : niveau orthographe prédicteur suite scolarité au cycle 3 </w:t>
            </w:r>
          </w:p>
          <w:p w:rsidR="00B42F8D" w:rsidRDefault="00B42F8D" w:rsidP="00B42F8D"/>
          <w:p w:rsidR="00B42F8D" w:rsidRDefault="00B42F8D" w:rsidP="00B42F8D">
            <w:r>
              <w:t>Comment les élèves mémorisent-ils les connaissances orthographiques ?</w:t>
            </w:r>
          </w:p>
          <w:p w:rsidR="00B42F8D" w:rsidRDefault="00B42F8D" w:rsidP="00B42F8D">
            <w:pPr>
              <w:pStyle w:val="Paragraphedeliste"/>
              <w:numPr>
                <w:ilvl w:val="0"/>
                <w:numId w:val="1"/>
              </w:numPr>
            </w:pPr>
            <w:r>
              <w:t>Développer l’orthographe et faire écrire beaucoup : dilemme car confrontation à orthographe erronée</w:t>
            </w:r>
          </w:p>
          <w:p w:rsidR="00B42F8D" w:rsidRDefault="00B42F8D" w:rsidP="00B42F8D">
            <w:pPr>
              <w:pStyle w:val="Paragraphedeliste"/>
              <w:numPr>
                <w:ilvl w:val="0"/>
                <w:numId w:val="1"/>
              </w:numPr>
            </w:pPr>
            <w:r>
              <w:t xml:space="preserve">Utiliser des outils d’autonomie utilisation intense de ces outils pour écrire : confection d’un dictionnaire de 1000 mots avec 90% des mots fréquents utilisés dans les textes par les enfants </w:t>
            </w:r>
          </w:p>
          <w:p w:rsidR="00B42F8D" w:rsidRDefault="00B42F8D" w:rsidP="00B42F8D">
            <w:pPr>
              <w:pStyle w:val="Paragraphedeliste"/>
              <w:numPr>
                <w:ilvl w:val="0"/>
                <w:numId w:val="1"/>
              </w:numPr>
            </w:pPr>
            <w:r>
              <w:t>Orienter vers ces outils plutôt que vers l’écriture « à l’oreille », demander qui sait l’écrire (enseignant en CP le plus souvent)</w:t>
            </w:r>
          </w:p>
          <w:p w:rsidR="00B42F8D" w:rsidRDefault="00B42F8D" w:rsidP="00B42F8D">
            <w:pPr>
              <w:pStyle w:val="Paragraphedeliste"/>
              <w:numPr>
                <w:ilvl w:val="0"/>
                <w:numId w:val="1"/>
              </w:numPr>
            </w:pPr>
            <w:r>
              <w:t>Moments de structuration de l’orthographe : relation analogiques (grillage, coquillage, grille, fille…)</w:t>
            </w:r>
          </w:p>
          <w:p w:rsidR="00B42F8D" w:rsidRDefault="00B42F8D" w:rsidP="00B42F8D">
            <w:pPr>
              <w:pStyle w:val="Paragraphedeliste"/>
              <w:numPr>
                <w:ilvl w:val="0"/>
                <w:numId w:val="1"/>
              </w:numPr>
            </w:pPr>
            <w:r>
              <w:t>Confection de listes analogiques, de familles de mots, phrases mnémotechniques…</w:t>
            </w:r>
          </w:p>
          <w:p w:rsidR="00B42F8D" w:rsidRDefault="00B42F8D" w:rsidP="00B42F8D">
            <w:pPr>
              <w:pStyle w:val="Paragraphedeliste"/>
              <w:numPr>
                <w:ilvl w:val="0"/>
                <w:numId w:val="1"/>
              </w:numPr>
            </w:pPr>
            <w:r>
              <w:t>Réduire le plus possible l’occasion de produire des erreurs orthographiques ou de les rencontrer</w:t>
            </w:r>
          </w:p>
          <w:p w:rsidR="00B42F8D" w:rsidRDefault="00B42F8D" w:rsidP="00B42F8D">
            <w:pPr>
              <w:pStyle w:val="Paragraphedeliste"/>
              <w:spacing w:after="160" w:line="259" w:lineRule="auto"/>
            </w:pPr>
            <w:r>
              <w:t>Construire les connaissances orthographiques : analogie, phonologie et graphèmes ; morphologie</w:t>
            </w:r>
          </w:p>
        </w:tc>
      </w:tr>
      <w:tr w:rsidR="00084456" w:rsidTr="00034690">
        <w:tc>
          <w:tcPr>
            <w:tcW w:w="3114" w:type="dxa"/>
          </w:tcPr>
          <w:p w:rsidR="00084456" w:rsidRPr="0090172F" w:rsidRDefault="0090172F">
            <w:pPr>
              <w:rPr>
                <w:b/>
              </w:rPr>
            </w:pPr>
            <w:r w:rsidRPr="0090172F">
              <w:rPr>
                <w:b/>
              </w:rPr>
              <w:lastRenderedPageBreak/>
              <w:t>Toutes ces techniques de mémorisation ont une explication fonctionnelle</w:t>
            </w:r>
          </w:p>
          <w:p w:rsidR="0090172F" w:rsidRDefault="0090172F">
            <w:r>
              <w:t>C. Roucher</w:t>
            </w:r>
          </w:p>
        </w:tc>
        <w:tc>
          <w:tcPr>
            <w:tcW w:w="11623" w:type="dxa"/>
          </w:tcPr>
          <w:p w:rsidR="00084456" w:rsidRDefault="0090172F">
            <w:r>
              <w:t>Organisation du cerveau et du système nerveux</w:t>
            </w:r>
          </w:p>
          <w:p w:rsidR="0090172F" w:rsidRDefault="0090172F">
            <w:r>
              <w:t>Communication entre les neurones</w:t>
            </w:r>
          </w:p>
          <w:p w:rsidR="0090172F" w:rsidRDefault="0090172F" w:rsidP="0090172F">
            <w:pPr>
              <w:pStyle w:val="Paragraphedeliste"/>
              <w:numPr>
                <w:ilvl w:val="0"/>
                <w:numId w:val="2"/>
              </w:numPr>
            </w:pPr>
            <w:r>
              <w:t>Fonctionnement de la mémoire</w:t>
            </w:r>
          </w:p>
          <w:p w:rsidR="0090172F" w:rsidRDefault="0090172F" w:rsidP="0090172F"/>
          <w:p w:rsidR="0090172F" w:rsidRDefault="0090172F" w:rsidP="0090172F">
            <w:r>
              <w:t xml:space="preserve">Schéma mémoire visuelle : lobe occipital et temporal / lobe frontal et temporal </w:t>
            </w:r>
            <w:r>
              <w:sym w:font="Wingdings" w:char="F0E0"/>
            </w:r>
            <w:r>
              <w:t xml:space="preserve"> photographie visuelle, lecture et analyse</w:t>
            </w:r>
            <w:r w:rsidR="00EA1F99">
              <w:t xml:space="preserve"> / mémorisation et compréhension de ce qui est lu</w:t>
            </w:r>
          </w:p>
          <w:p w:rsidR="00EA1F99" w:rsidRDefault="00EA1F99" w:rsidP="0090172F">
            <w:r>
              <w:t>Schéma mémoire auditive : idem + aire de Broca liée à la parole</w:t>
            </w:r>
          </w:p>
          <w:p w:rsidR="00EA1F99" w:rsidRDefault="00EA1F99" w:rsidP="0090172F">
            <w:r>
              <w:t>Schéma mémoire kinesthésique : idem + lobe pariétal</w:t>
            </w:r>
          </w:p>
          <w:p w:rsidR="00EA1F99" w:rsidRDefault="00EA1F99" w:rsidP="00EA1F99">
            <w:r>
              <w:t>Mobilisation de toutes les mémoires : activation des différentes zones du cerveau pour mémoriser et restituer- Même information en même temps sous différentes formes : on retient plus vite ; on a différente manière de retrouver l’information</w:t>
            </w:r>
          </w:p>
        </w:tc>
      </w:tr>
      <w:tr w:rsidR="00084456" w:rsidTr="00034690">
        <w:tc>
          <w:tcPr>
            <w:tcW w:w="3114" w:type="dxa"/>
          </w:tcPr>
          <w:p w:rsidR="00084456" w:rsidRPr="00E62DEC" w:rsidRDefault="00E62DEC">
            <w:pPr>
              <w:rPr>
                <w:b/>
              </w:rPr>
            </w:pPr>
            <w:r w:rsidRPr="00E62DEC">
              <w:rPr>
                <w:b/>
              </w:rPr>
              <w:t>Comment développer les capacités de mémorisation des élèves ?</w:t>
            </w:r>
          </w:p>
          <w:p w:rsidR="00E62DEC" w:rsidRDefault="00E62DEC">
            <w:r>
              <w:t>Claire Boniface</w:t>
            </w:r>
          </w:p>
        </w:tc>
        <w:tc>
          <w:tcPr>
            <w:tcW w:w="11623" w:type="dxa"/>
          </w:tcPr>
          <w:p w:rsidR="00084456" w:rsidRDefault="00E511B8">
            <w:r>
              <w:t>Varier ce qui est à mémoriser</w:t>
            </w:r>
          </w:p>
          <w:p w:rsidR="00E511B8" w:rsidRDefault="00E511B8">
            <w:r>
              <w:t>Varier les types de supports</w:t>
            </w:r>
          </w:p>
          <w:p w:rsidR="00E511B8" w:rsidRDefault="00E511B8">
            <w:r>
              <w:t>Distinguer les différentes formes de mémorisation </w:t>
            </w:r>
          </w:p>
          <w:p w:rsidR="00E511B8" w:rsidRDefault="00E511B8">
            <w:r>
              <w:t>Associer les élèves à l’élaboration des connaissances à retenir</w:t>
            </w:r>
          </w:p>
          <w:p w:rsidR="00E511B8" w:rsidRDefault="00E511B8">
            <w:r>
              <w:t>Organiser des traces impeccables</w:t>
            </w:r>
          </w:p>
          <w:p w:rsidR="00E511B8" w:rsidRDefault="00E511B8">
            <w:r>
              <w:t>Structurer ce qui est à mémoriser</w:t>
            </w:r>
          </w:p>
          <w:p w:rsidR="00E511B8" w:rsidRDefault="00E511B8">
            <w:r>
              <w:t>Distinguer ce qu’il faut savoir par cœur</w:t>
            </w:r>
          </w:p>
          <w:p w:rsidR="00E511B8" w:rsidRDefault="00E511B8">
            <w:r>
              <w:t xml:space="preserve">Varier ce qui est à restituer par cœur </w:t>
            </w:r>
          </w:p>
          <w:p w:rsidR="00E511B8" w:rsidRDefault="00E511B8">
            <w:r>
              <w:t>Envisager les contextes de restitution et d’utilisation des connaissances</w:t>
            </w:r>
          </w:p>
          <w:p w:rsidR="00E511B8" w:rsidRDefault="00E511B8">
            <w:r>
              <w:t>Montrer le sens et l’intérêt de ce qui est à retenir</w:t>
            </w:r>
          </w:p>
          <w:p w:rsidR="00E511B8" w:rsidRDefault="00E511B8">
            <w:r>
              <w:t>Apprendre en plusieurs fois</w:t>
            </w:r>
          </w:p>
          <w:p w:rsidR="00E511B8" w:rsidRDefault="00E511B8">
            <w:r>
              <w:t>Réactiver les connaissances</w:t>
            </w:r>
          </w:p>
          <w:p w:rsidR="00E511B8" w:rsidRDefault="00E511B8">
            <w:r>
              <w:t>Prévoir avec les élèves le type de contrôle de la leçon</w:t>
            </w:r>
          </w:p>
        </w:tc>
      </w:tr>
      <w:tr w:rsidR="00084456" w:rsidTr="00034690">
        <w:tc>
          <w:tcPr>
            <w:tcW w:w="3114" w:type="dxa"/>
          </w:tcPr>
          <w:p w:rsidR="00084456" w:rsidRPr="001F594B" w:rsidRDefault="001F594B">
            <w:pPr>
              <w:rPr>
                <w:b/>
              </w:rPr>
            </w:pPr>
            <w:r w:rsidRPr="001F594B">
              <w:rPr>
                <w:b/>
              </w:rPr>
              <w:t>8+6, ça fait combien ?</w:t>
            </w:r>
          </w:p>
          <w:p w:rsidR="001F594B" w:rsidRDefault="001F594B">
            <w:r>
              <w:t>Rémi Brissiaud</w:t>
            </w:r>
          </w:p>
        </w:tc>
        <w:tc>
          <w:tcPr>
            <w:tcW w:w="11623" w:type="dxa"/>
          </w:tcPr>
          <w:p w:rsidR="00084456" w:rsidRDefault="00B04019">
            <w:r>
              <w:t>Elèves en difficulté : extrême faiblesse de la mémorisation des résultats des additions à un chiffre</w:t>
            </w:r>
          </w:p>
          <w:p w:rsidR="00B04019" w:rsidRDefault="00B04019">
            <w:r>
              <w:t>Importance de l’obtention du résultat rapidement </w:t>
            </w:r>
          </w:p>
          <w:p w:rsidR="00B04019" w:rsidRDefault="00B04019">
            <w:r>
              <w:t>Difficulté car procédures pour trouver le résultat trop lente, trop couteuse en attention</w:t>
            </w:r>
          </w:p>
          <w:p w:rsidR="00B04019" w:rsidRDefault="00B04019">
            <w:r>
              <w:t xml:space="preserve">Ce n’est pas l’obtention du résultat qui fait défaut mais sa mémorisation </w:t>
            </w:r>
          </w:p>
          <w:p w:rsidR="00B04019" w:rsidRDefault="00B04019">
            <w:r>
              <w:t>Pas de preuve scientifique de dyscalculie : autres troubles associés</w:t>
            </w:r>
          </w:p>
          <w:p w:rsidR="00B04019" w:rsidRDefault="00B04019"/>
          <w:p w:rsidR="00B04019" w:rsidRDefault="00B04019">
            <w:r>
              <w:t>Mémorisation et compréhension ont partie liée</w:t>
            </w:r>
          </w:p>
          <w:p w:rsidR="00B04019" w:rsidRDefault="00B04019" w:rsidP="00B04019">
            <w:pPr>
              <w:pStyle w:val="Paragraphedeliste"/>
              <w:numPr>
                <w:ilvl w:val="0"/>
                <w:numId w:val="1"/>
              </w:numPr>
            </w:pPr>
            <w:r>
              <w:t>Exemple asiatique : régularité verbale après 10 ; stratégie : est-ce que le résultat dépasse 10 ? Décomposition avec appui sur 10</w:t>
            </w:r>
          </w:p>
          <w:p w:rsidR="00B04019" w:rsidRDefault="00B04019" w:rsidP="00B04019">
            <w:pPr>
              <w:pStyle w:val="Paragraphedeliste"/>
              <w:numPr>
                <w:ilvl w:val="0"/>
                <w:numId w:val="1"/>
              </w:numPr>
            </w:pPr>
            <w:r>
              <w:t xml:space="preserve">Stratégie de comptage / stratégies de décomposition </w:t>
            </w:r>
          </w:p>
          <w:p w:rsidR="00B04019" w:rsidRDefault="00B04019" w:rsidP="00B04019">
            <w:pPr>
              <w:pStyle w:val="Paragraphedeliste"/>
              <w:numPr>
                <w:ilvl w:val="0"/>
                <w:numId w:val="1"/>
              </w:numPr>
            </w:pPr>
            <w:r>
              <w:t xml:space="preserve">Procédure connue = utilisation dans tous les cas </w:t>
            </w:r>
          </w:p>
          <w:p w:rsidR="00B04019" w:rsidRDefault="00B04019" w:rsidP="00B04019"/>
          <w:p w:rsidR="00B04019" w:rsidRDefault="00B04019" w:rsidP="00B04019">
            <w:r>
              <w:t>Enseigner les stratégies de décompositions pour favoriser la mémorisation</w:t>
            </w:r>
          </w:p>
          <w:p w:rsidR="00B04019" w:rsidRDefault="00B04019" w:rsidP="00B04019">
            <w:pPr>
              <w:pStyle w:val="Paragraphedeliste"/>
              <w:numPr>
                <w:ilvl w:val="0"/>
                <w:numId w:val="1"/>
              </w:numPr>
            </w:pPr>
            <w:r>
              <w:t xml:space="preserve">Boite de 10 cases </w:t>
            </w:r>
          </w:p>
          <w:p w:rsidR="00B04019" w:rsidRDefault="00B04019" w:rsidP="00B04019">
            <w:pPr>
              <w:pStyle w:val="Paragraphedeliste"/>
              <w:numPr>
                <w:ilvl w:val="0"/>
                <w:numId w:val="1"/>
              </w:numPr>
            </w:pPr>
            <w:r>
              <w:t xml:space="preserve">Evocation mentale, simulation mentale = apprentissage </w:t>
            </w:r>
          </w:p>
          <w:p w:rsidR="00B04019" w:rsidRDefault="00B04019" w:rsidP="00B04019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>Reconstitution mentale des dif</w:t>
            </w:r>
            <w:r w:rsidR="00E81FA5">
              <w:t>férentes étapes de la procédure</w:t>
            </w:r>
            <w:r>
              <w:t xml:space="preserve"> et enchainement de ces étapes </w:t>
            </w:r>
          </w:p>
          <w:p w:rsidR="00E81FA5" w:rsidRDefault="00E81FA5" w:rsidP="00B04019">
            <w:pPr>
              <w:pStyle w:val="Paragraphedeliste"/>
              <w:numPr>
                <w:ilvl w:val="0"/>
                <w:numId w:val="1"/>
              </w:numPr>
            </w:pPr>
            <w:r>
              <w:t xml:space="preserve">Autonomie progressive </w:t>
            </w:r>
            <w:bookmarkStart w:id="0" w:name="_GoBack"/>
            <w:bookmarkEnd w:id="0"/>
          </w:p>
        </w:tc>
      </w:tr>
    </w:tbl>
    <w:p w:rsidR="00084456" w:rsidRDefault="00084456"/>
    <w:sectPr w:rsidR="00084456" w:rsidSect="000844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64E7E"/>
    <w:multiLevelType w:val="hybridMultilevel"/>
    <w:tmpl w:val="F71CAA3C"/>
    <w:lvl w:ilvl="0" w:tplc="73C017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730A1"/>
    <w:multiLevelType w:val="hybridMultilevel"/>
    <w:tmpl w:val="DBC46BAE"/>
    <w:lvl w:ilvl="0" w:tplc="BD4A340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CA"/>
    <w:rsid w:val="00034690"/>
    <w:rsid w:val="00052E1D"/>
    <w:rsid w:val="00084456"/>
    <w:rsid w:val="00097830"/>
    <w:rsid w:val="000F3C58"/>
    <w:rsid w:val="000F4060"/>
    <w:rsid w:val="00101C84"/>
    <w:rsid w:val="00133C23"/>
    <w:rsid w:val="001F594B"/>
    <w:rsid w:val="00215B79"/>
    <w:rsid w:val="0025402C"/>
    <w:rsid w:val="00315E3A"/>
    <w:rsid w:val="004A2457"/>
    <w:rsid w:val="00515A40"/>
    <w:rsid w:val="00570E13"/>
    <w:rsid w:val="008E5ECA"/>
    <w:rsid w:val="0090172F"/>
    <w:rsid w:val="0096522D"/>
    <w:rsid w:val="00A01667"/>
    <w:rsid w:val="00B04019"/>
    <w:rsid w:val="00B42F8D"/>
    <w:rsid w:val="00B71FD8"/>
    <w:rsid w:val="00B74D0E"/>
    <w:rsid w:val="00D10F1D"/>
    <w:rsid w:val="00E511B8"/>
    <w:rsid w:val="00E62DEC"/>
    <w:rsid w:val="00E81FA5"/>
    <w:rsid w:val="00EA1F99"/>
    <w:rsid w:val="00F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81742-46FE-4A47-9DE8-0F124232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1231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30</cp:revision>
  <dcterms:created xsi:type="dcterms:W3CDTF">2016-03-21T12:01:00Z</dcterms:created>
  <dcterms:modified xsi:type="dcterms:W3CDTF">2016-03-21T16:34:00Z</dcterms:modified>
</cp:coreProperties>
</file>